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bookmarkStart w:id="0" w:name="_Hlk182411070"/>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32AA82C6" w:rsidR="00F92268" w:rsidRPr="00FF66BF" w:rsidRDefault="007C7538" w:rsidP="00F246C7">
            <w:pPr>
              <w:pStyle w:val="RefTableHeader"/>
            </w:pPr>
            <w:r>
              <w:t>792-D</w:t>
            </w:r>
          </w:p>
        </w:tc>
      </w:tr>
    </w:tbl>
    <w:bookmarkEnd w:id="0"/>
    <w:p w14:paraId="3F4DE49F" w14:textId="497E4D40" w:rsidR="004B15BB" w:rsidRDefault="00AA2158" w:rsidP="007E5C16">
      <w:pPr>
        <w:pStyle w:val="Heading1"/>
      </w:pPr>
      <w:r w:rsidRPr="006B26AF">
        <w:t>Initial Step Therapy; Post Step Therapy</w:t>
      </w:r>
      <w:r w:rsidR="007E6E64">
        <w:br/>
      </w:r>
      <w:r w:rsidRPr="006B26AF">
        <w:t>Prior Authorization</w:t>
      </w:r>
      <w:r w:rsidR="007C7538" w:rsidRPr="00BD1CC1">
        <w:br/>
      </w:r>
      <w:r w:rsidR="007C7538" w:rsidRPr="007C7538">
        <w:t>H</w:t>
      </w:r>
      <w:r w:rsidR="008976B4">
        <w:t>IV</w:t>
      </w:r>
      <w:r w:rsidR="007C7538" w:rsidRPr="007C7538">
        <w:t xml:space="preserve"> </w:t>
      </w:r>
      <w:proofErr w:type="spellStart"/>
      <w:r w:rsidR="007C7538" w:rsidRPr="007C7538">
        <w:t>Unboosted</w:t>
      </w:r>
      <w:proofErr w:type="spellEnd"/>
      <w:r w:rsidR="007C7538" w:rsidRPr="007C7538">
        <w:t xml:space="preserve"> Therapy</w:t>
      </w:r>
    </w:p>
    <w:p w14:paraId="78861C92" w14:textId="01970184" w:rsidR="00203468" w:rsidRPr="00BD1CC1" w:rsidRDefault="00C64534" w:rsidP="008E0F0D">
      <w:pPr>
        <w:pStyle w:val="Heading2"/>
      </w:pPr>
      <w:r w:rsidRPr="00BD1CC1">
        <w:t xml:space="preserve">Products Referenced by this </w:t>
      </w:r>
      <w:r w:rsidR="00501602" w:rsidRPr="00BD1CC1">
        <w:t>Document</w:t>
      </w:r>
    </w:p>
    <w:p w14:paraId="5455152B" w14:textId="57A352C5"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E97322">
        <w:t>Over</w:t>
      </w:r>
      <w:r w:rsidR="00305C57">
        <w:t>-</w:t>
      </w:r>
      <w:r w:rsidR="00E97322">
        <w:t>the</w:t>
      </w:r>
      <w:r w:rsidR="00305C57">
        <w:t>-</w:t>
      </w:r>
      <w:r w:rsidR="00E97322">
        <w:t>counter (</w:t>
      </w:r>
      <w:r w:rsidRPr="00BD1CC1">
        <w:t>OTC</w:t>
      </w:r>
      <w:r w:rsidR="00E97322">
        <w:t>)</w:t>
      </w:r>
      <w:r w:rsidRPr="00BD1CC1">
        <w:t xml:space="preserve"> products are not included unless otherwise stated.</w:t>
      </w:r>
    </w:p>
    <w:tbl>
      <w:tblPr>
        <w:tblStyle w:val="TableGrid"/>
        <w:tblW w:w="1077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385"/>
        <w:gridCol w:w="5385"/>
      </w:tblGrid>
      <w:tr w:rsidR="00252CE1" w:rsidRPr="00BD1CC1" w14:paraId="158421F8" w14:textId="77777777" w:rsidTr="00305C57">
        <w:trPr>
          <w:cantSplit/>
          <w:trHeight w:val="288"/>
          <w:tblHeader/>
        </w:trPr>
        <w:tc>
          <w:tcPr>
            <w:tcW w:w="5385" w:type="dxa"/>
            <w:vAlign w:val="center"/>
          </w:tcPr>
          <w:p w14:paraId="2A27354A" w14:textId="1390179E" w:rsidR="00252CE1" w:rsidRPr="00BD1CC1" w:rsidRDefault="00252CE1" w:rsidP="00AA1E6A">
            <w:pPr>
              <w:pStyle w:val="TableHeader"/>
            </w:pPr>
            <w:bookmarkStart w:id="1" w:name="_Hlk159603270"/>
            <w:r w:rsidRPr="00BD1CC1">
              <w:t>Brand Name</w:t>
            </w:r>
          </w:p>
        </w:tc>
        <w:tc>
          <w:tcPr>
            <w:tcW w:w="538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305C57">
        <w:trPr>
          <w:cantSplit/>
        </w:trPr>
        <w:tc>
          <w:tcPr>
            <w:tcW w:w="5385" w:type="dxa"/>
          </w:tcPr>
          <w:p w14:paraId="2D8FA8E3" w14:textId="7DBDF8EB" w:rsidR="00585FFF" w:rsidRPr="00BD1CC1" w:rsidRDefault="003459C3" w:rsidP="00E82ABA">
            <w:pPr>
              <w:pStyle w:val="TableDataUnpadded"/>
            </w:pPr>
            <w:r w:rsidRPr="007C7538">
              <w:t>Aptivus</w:t>
            </w:r>
          </w:p>
        </w:tc>
        <w:tc>
          <w:tcPr>
            <w:tcW w:w="5385" w:type="dxa"/>
          </w:tcPr>
          <w:p w14:paraId="7E26A004" w14:textId="0155E814" w:rsidR="00585FFF" w:rsidRPr="00BD1CC1" w:rsidRDefault="007C7538" w:rsidP="00E82ABA">
            <w:pPr>
              <w:pStyle w:val="TableDataUnpadded"/>
            </w:pPr>
            <w:r w:rsidRPr="007C7538">
              <w:t>tipranavir</w:t>
            </w:r>
          </w:p>
        </w:tc>
      </w:tr>
      <w:tr w:rsidR="00D21D0C" w:rsidRPr="00BD1CC1" w14:paraId="79C2A122" w14:textId="77777777" w:rsidTr="00305C57">
        <w:trPr>
          <w:cantSplit/>
        </w:trPr>
        <w:tc>
          <w:tcPr>
            <w:tcW w:w="5385" w:type="dxa"/>
          </w:tcPr>
          <w:p w14:paraId="08001603" w14:textId="240E033A" w:rsidR="00D21D0C" w:rsidRPr="00BD1CC1" w:rsidRDefault="003459C3" w:rsidP="00E82ABA">
            <w:pPr>
              <w:pStyle w:val="TableDataUnpadded"/>
            </w:pPr>
            <w:r w:rsidRPr="007C7538">
              <w:t>Prezista</w:t>
            </w:r>
          </w:p>
        </w:tc>
        <w:tc>
          <w:tcPr>
            <w:tcW w:w="5385" w:type="dxa"/>
          </w:tcPr>
          <w:p w14:paraId="26C54A5D" w14:textId="0E011F9B" w:rsidR="00D21D0C" w:rsidRPr="00BD1CC1" w:rsidRDefault="007C7538" w:rsidP="00E82ABA">
            <w:pPr>
              <w:pStyle w:val="TableDataUnpadded"/>
            </w:pPr>
            <w:r w:rsidRPr="007C7538">
              <w:t>darunavir</w:t>
            </w:r>
          </w:p>
        </w:tc>
      </w:tr>
    </w:tbl>
    <w:bookmarkEnd w:id="1"/>
    <w:p w14:paraId="0FA3C28C" w14:textId="1921E2B2" w:rsidR="00C40AD3" w:rsidRPr="00BD1CC1" w:rsidRDefault="008976B4" w:rsidP="00C40AD3">
      <w:pPr>
        <w:pStyle w:val="Heading2"/>
      </w:pPr>
      <w:r w:rsidRPr="007C7538">
        <w:t>Program Description</w:t>
      </w:r>
    </w:p>
    <w:p w14:paraId="186B4017" w14:textId="79D6410F" w:rsidR="00C40AD3" w:rsidRPr="00BD1CC1" w:rsidRDefault="007C7538" w:rsidP="00C40AD3">
      <w:pPr>
        <w:pStyle w:val="BodyText"/>
      </w:pPr>
      <w:r w:rsidRPr="007C7538">
        <w:t xml:space="preserve">Plans implementing the HIV </w:t>
      </w:r>
      <w:proofErr w:type="spellStart"/>
      <w:r w:rsidRPr="007C7538">
        <w:t>Unboosted</w:t>
      </w:r>
      <w:proofErr w:type="spellEnd"/>
      <w:r w:rsidRPr="007C7538">
        <w:t xml:space="preserve"> Step Therapy (DUR) program will ensure that the patient’s regimen includes a boosting agent. The adjudication system will look back for a boosting agent within the past 120 days. If the patient has filled a boosting agent within the past 120 days, then the requested drug will be paid under the prescription benefit. If the patient does not meet the initial look back, then the system will reject with a message (‘Evaluate need for boosting drug’) indicating that a prior authorization (PA) is required. The post DUR criteria would then be applied to requests submitted for evaluation to the PA unit.</w:t>
      </w:r>
    </w:p>
    <w:p w14:paraId="7DDAC4FC" w14:textId="0B9C1E3F" w:rsidR="00016A2E" w:rsidRPr="008976B4" w:rsidRDefault="00E630B7" w:rsidP="008976B4">
      <w:pPr>
        <w:pStyle w:val="Heading2"/>
      </w:pPr>
      <w:r w:rsidRPr="008976B4">
        <w:t>Initial Step Therapy</w:t>
      </w:r>
    </w:p>
    <w:p w14:paraId="1BE4BD90" w14:textId="22E52426" w:rsidR="007C7538" w:rsidRDefault="007C7538" w:rsidP="007C7538">
      <w:pPr>
        <w:pStyle w:val="BodyText"/>
      </w:pPr>
      <w:r>
        <w:t>Include Rx and OTC products unless otherwise stated.</w:t>
      </w:r>
    </w:p>
    <w:p w14:paraId="3148FC8E" w14:textId="77777777" w:rsidR="007C7538" w:rsidRDefault="007C7538" w:rsidP="008976B4">
      <w:pPr>
        <w:pStyle w:val="BodyText"/>
      </w:pPr>
      <w:r>
        <w:t>If the patient has filled a prescription for a boosting agent:</w:t>
      </w:r>
    </w:p>
    <w:p w14:paraId="580D92C0" w14:textId="3BB7BFAC" w:rsidR="007C7538" w:rsidRPr="008976B4" w:rsidRDefault="007C7538" w:rsidP="008976B4">
      <w:pPr>
        <w:pStyle w:val="ListParagraph"/>
        <w:numPr>
          <w:ilvl w:val="0"/>
          <w:numId w:val="30"/>
        </w:numPr>
      </w:pPr>
      <w:r w:rsidRPr="008976B4">
        <w:t>Ritonavir</w:t>
      </w:r>
    </w:p>
    <w:p w14:paraId="1BC3AE50" w14:textId="14EF4F09" w:rsidR="007C7538" w:rsidRPr="008976B4" w:rsidRDefault="007C7538" w:rsidP="008976B4">
      <w:pPr>
        <w:pStyle w:val="ListParagraph"/>
        <w:numPr>
          <w:ilvl w:val="0"/>
          <w:numId w:val="30"/>
        </w:numPr>
      </w:pPr>
      <w:r w:rsidRPr="008976B4">
        <w:t>Cobicistat</w:t>
      </w:r>
    </w:p>
    <w:p w14:paraId="3D02EF61" w14:textId="35EB5033" w:rsidR="007C7538" w:rsidRPr="008976B4" w:rsidRDefault="007C7538" w:rsidP="00657273">
      <w:pPr>
        <w:pStyle w:val="ListParagraph"/>
        <w:numPr>
          <w:ilvl w:val="0"/>
          <w:numId w:val="30"/>
        </w:numPr>
        <w:spacing w:after="120"/>
      </w:pPr>
      <w:r w:rsidRPr="008976B4">
        <w:t>Combination drugs containing cobicistat (e.g., Genvoya (elvitegravir-cobicistat-emtricitabine-tenofovir alafenamide), Stribild (cobicistat-elvitegravir-emtricitabine-tenofovir disoproxil))</w:t>
      </w:r>
    </w:p>
    <w:p w14:paraId="34A63E8C" w14:textId="77777777" w:rsidR="007C7538" w:rsidRDefault="007C7538" w:rsidP="008976B4">
      <w:pPr>
        <w:pStyle w:val="BodyText"/>
      </w:pPr>
      <w:r>
        <w:lastRenderedPageBreak/>
        <w:t>within the past 120 days under a prescription benefit administered by CVS Caremark, then the requested drug will be paid under that prescription benefit. If the patient does not meet the initial step therapy criteria, then the claim will reject with a message indicating that a prior authorization (PA) is required. The post DUR criteria would then be applied to requests submitted for evaluation to the PA unit.</w:t>
      </w:r>
    </w:p>
    <w:p w14:paraId="43D03ECB" w14:textId="68BA4052" w:rsidR="00EC714B" w:rsidRPr="00BD1CC1" w:rsidRDefault="007C7538" w:rsidP="008976B4">
      <w:pPr>
        <w:pStyle w:val="BodyText"/>
        <w:rPr>
          <w:rFonts w:eastAsia="Arial"/>
        </w:rPr>
      </w:pPr>
      <w:r>
        <w:t>Note: Some combination drugs containing ritonavir or cobicistat that are currently available (e.g., Kaletra (lopinavir/</w:t>
      </w:r>
      <w:r w:rsidRPr="008976B4">
        <w:t>ritonavir</w:t>
      </w:r>
      <w:r>
        <w:t>), Evotaz (atazanavir/cobicistat), Prezcobix (darunavir/cobicistat), Symtuza (darunavir/cobicistat/emtricitabine/tenofovir alafenamide)) may be duplicative with the target drugs and/or are combination drugs containing a boosted Protease Inhibitor, therefore not included in the initial step therapy.</w:t>
      </w:r>
    </w:p>
    <w:p w14:paraId="50A38FBA" w14:textId="1340F431" w:rsidR="00FE0C63" w:rsidRPr="00100B91" w:rsidRDefault="00685107" w:rsidP="00E050E1">
      <w:pPr>
        <w:pStyle w:val="Heading2"/>
      </w:pPr>
      <w:r>
        <w:t>Coverage Criteria</w:t>
      </w:r>
    </w:p>
    <w:p w14:paraId="31671393" w14:textId="77777777" w:rsidR="007C7538" w:rsidRPr="007C7538" w:rsidRDefault="007C7538" w:rsidP="008976B4">
      <w:pPr>
        <w:pStyle w:val="BodyText"/>
      </w:pPr>
      <w:r w:rsidRPr="008976B4">
        <w:t>Authorization</w:t>
      </w:r>
      <w:r w:rsidRPr="007C7538">
        <w:t xml:space="preserve"> may be granted for the requested drug when the following criteria is met:</w:t>
      </w:r>
    </w:p>
    <w:p w14:paraId="554B6E8F" w14:textId="175E8BF6" w:rsidR="00B836B0" w:rsidRPr="008976B4" w:rsidRDefault="007C7538" w:rsidP="008976B4">
      <w:pPr>
        <w:pStyle w:val="ListParagraph"/>
        <w:numPr>
          <w:ilvl w:val="0"/>
          <w:numId w:val="31"/>
        </w:numPr>
      </w:pPr>
      <w:r w:rsidRPr="008976B4">
        <w:t>The patient’s regimen includes a boosting agent [NOTE: Guidelines and product labeling recommend concurrent use of a boosting agent, such as ritonavir or cobicistat, or combination drugs that include boosting agents to improve virologic response to treatment.]</w:t>
      </w:r>
    </w:p>
    <w:p w14:paraId="1F387316" w14:textId="0919BCAE" w:rsidR="00183B46" w:rsidRPr="006307D3" w:rsidRDefault="00183B46" w:rsidP="00183B46">
      <w:pPr>
        <w:pStyle w:val="Heading2"/>
      </w:pPr>
      <w:r>
        <w:t>Duration of Approval (DOA)</w:t>
      </w:r>
    </w:p>
    <w:p w14:paraId="53A3DE4B" w14:textId="4435B140" w:rsidR="00183B46" w:rsidRPr="008976B4" w:rsidRDefault="007C7538" w:rsidP="008976B4">
      <w:pPr>
        <w:pStyle w:val="ListParagraph"/>
        <w:numPr>
          <w:ilvl w:val="0"/>
          <w:numId w:val="31"/>
        </w:numPr>
      </w:pPr>
      <w:r w:rsidRPr="008976B4">
        <w:t>792-D: DOA: 12 months</w:t>
      </w:r>
    </w:p>
    <w:p w14:paraId="10DA4309" w14:textId="3DE4B2F3" w:rsidR="00FF66BF" w:rsidRPr="008D1B34" w:rsidRDefault="00FF66BF" w:rsidP="00FF66BF">
      <w:pPr>
        <w:pStyle w:val="Heading2"/>
      </w:pPr>
      <w:r w:rsidRPr="008D1B34">
        <w:t>References</w:t>
      </w:r>
    </w:p>
    <w:p w14:paraId="3CEB0BF6" w14:textId="13AD47EA" w:rsidR="007C7538" w:rsidRPr="008976B4" w:rsidRDefault="007C7538" w:rsidP="008976B4">
      <w:pPr>
        <w:pStyle w:val="ReferenceOrdered"/>
      </w:pPr>
      <w:r w:rsidRPr="008976B4">
        <w:t xml:space="preserve">Panel on Antiretroviral Guidelines for Adults and Adolescents. Guidelines for the Use of Antiretroviral Agents in Adults and Adolescents with HIV. Department of Health and Human Services. Available at: https://clinicalinfo.hiv.gov/en/guidelines/hiv-clinical-guidelines-adult-and-adolescent-arv. Accessed November </w:t>
      </w:r>
      <w:r w:rsidR="00DD1C67">
        <w:t>1</w:t>
      </w:r>
      <w:r w:rsidRPr="008976B4">
        <w:t>3, 202</w:t>
      </w:r>
      <w:r w:rsidR="00DD1C67">
        <w:t>4</w:t>
      </w:r>
      <w:r w:rsidRPr="008976B4">
        <w:t>.</w:t>
      </w:r>
    </w:p>
    <w:p w14:paraId="2B96EAFF" w14:textId="77777777" w:rsidR="000767AE" w:rsidRPr="008976B4" w:rsidRDefault="007C7538" w:rsidP="008976B4">
      <w:pPr>
        <w:pStyle w:val="ReferenceOrdered"/>
      </w:pPr>
      <w:r w:rsidRPr="008976B4">
        <w:t>Tybost [package insert]. Foster City, CA: Gilead Sciences Inc.; September 2021</w:t>
      </w:r>
      <w:r w:rsidR="00FF66BF" w:rsidRPr="008976B4">
        <w:t>.</w:t>
      </w:r>
    </w:p>
    <w:sectPr w:rsidR="000767AE" w:rsidRPr="008976B4" w:rsidSect="007D341D">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3E83C" w14:textId="77777777" w:rsidR="00D50524" w:rsidRDefault="00D50524">
      <w:r>
        <w:separator/>
      </w:r>
    </w:p>
  </w:endnote>
  <w:endnote w:type="continuationSeparator" w:id="0">
    <w:p w14:paraId="02413538" w14:textId="77777777" w:rsidR="00D50524" w:rsidRDefault="00D50524">
      <w:r>
        <w:continuationSeparator/>
      </w:r>
    </w:p>
  </w:endnote>
  <w:endnote w:type="continuationNotice" w:id="1">
    <w:p w14:paraId="0479E5A9" w14:textId="77777777" w:rsidR="00D50524" w:rsidRDefault="00D505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2F6C0" w14:textId="6552760E" w:rsidR="00DD1C67" w:rsidRPr="00DD1C67" w:rsidRDefault="00DD1C67" w:rsidP="00DD1C67">
    <w:pPr>
      <w:tabs>
        <w:tab w:val="right" w:pos="10710"/>
      </w:tabs>
      <w:spacing w:before="120" w:after="120"/>
      <w:rPr>
        <w:rFonts w:cs="Arial"/>
        <w:noProof/>
        <w:snapToGrid w:val="0"/>
        <w:color w:val="000000"/>
        <w:sz w:val="16"/>
        <w:szCs w:val="16"/>
      </w:rPr>
    </w:pPr>
    <w:r w:rsidRPr="00DD1C67">
      <w:rPr>
        <w:rFonts w:cs="Arial"/>
        <w:noProof/>
        <w:snapToGrid w:val="0"/>
        <w:color w:val="000000"/>
        <w:sz w:val="16"/>
        <w:szCs w:val="16"/>
      </w:rPr>
      <w:fldChar w:fldCharType="begin"/>
    </w:r>
    <w:r w:rsidRPr="00DD1C67">
      <w:rPr>
        <w:rFonts w:cs="Arial"/>
        <w:noProof/>
        <w:snapToGrid w:val="0"/>
        <w:color w:val="000000"/>
        <w:sz w:val="16"/>
        <w:szCs w:val="16"/>
      </w:rPr>
      <w:instrText xml:space="preserve"> FILENAME   \* MERGEFORMAT </w:instrText>
    </w:r>
    <w:r w:rsidRPr="00DD1C67">
      <w:rPr>
        <w:rFonts w:cs="Arial"/>
        <w:noProof/>
        <w:snapToGrid w:val="0"/>
        <w:color w:val="000000"/>
        <w:sz w:val="16"/>
        <w:szCs w:val="16"/>
      </w:rPr>
      <w:fldChar w:fldCharType="separate"/>
    </w:r>
    <w:r w:rsidR="00391A11">
      <w:rPr>
        <w:rFonts w:cs="Arial"/>
        <w:noProof/>
        <w:snapToGrid w:val="0"/>
        <w:color w:val="000000"/>
        <w:sz w:val="16"/>
        <w:szCs w:val="16"/>
      </w:rPr>
      <w:t>HIV Unboosted</w:t>
    </w:r>
    <w:r w:rsidR="00391A11" w:rsidRPr="00391A11">
      <w:rPr>
        <w:rFonts w:cs="Arial"/>
        <w:noProof/>
        <w:sz w:val="16"/>
        <w:szCs w:val="16"/>
      </w:rPr>
      <w:t xml:space="preserve"> 792-D</w:t>
    </w:r>
    <w:r w:rsidR="00391A11">
      <w:rPr>
        <w:rFonts w:cs="Arial"/>
        <w:noProof/>
        <w:snapToGrid w:val="0"/>
        <w:color w:val="000000"/>
        <w:sz w:val="16"/>
        <w:szCs w:val="16"/>
      </w:rPr>
      <w:t xml:space="preserve"> P12-2024.docx</w:t>
    </w:r>
    <w:r w:rsidRPr="00DD1C67">
      <w:rPr>
        <w:rFonts w:cs="Arial"/>
        <w:noProof/>
        <w:snapToGrid w:val="0"/>
        <w:color w:val="000000"/>
        <w:sz w:val="16"/>
        <w:szCs w:val="16"/>
      </w:rPr>
      <w:fldChar w:fldCharType="end"/>
    </w:r>
    <w:r w:rsidRPr="00DD1C67">
      <w:rPr>
        <w:rFonts w:cs="Arial"/>
        <w:noProof/>
        <w:snapToGrid w:val="0"/>
        <w:color w:val="000000"/>
        <w:sz w:val="16"/>
        <w:szCs w:val="16"/>
      </w:rPr>
      <w:tab/>
      <w:t>© 202</w:t>
    </w:r>
    <w:r w:rsidR="003B3C57">
      <w:rPr>
        <w:rFonts w:cs="Arial"/>
        <w:noProof/>
        <w:snapToGrid w:val="0"/>
        <w:color w:val="000000"/>
        <w:sz w:val="16"/>
        <w:szCs w:val="16"/>
      </w:rPr>
      <w:t>5</w:t>
    </w:r>
    <w:r w:rsidRPr="00DD1C67">
      <w:rPr>
        <w:rFonts w:cs="Arial"/>
        <w:noProof/>
        <w:snapToGrid w:val="0"/>
        <w:color w:val="000000"/>
        <w:sz w:val="16"/>
        <w:szCs w:val="16"/>
      </w:rPr>
      <w:t xml:space="preserve"> CVS Caremark. All rights reserved.</w:t>
    </w:r>
  </w:p>
  <w:p w14:paraId="3490EB4F" w14:textId="42326669" w:rsidR="00DD1C67" w:rsidRPr="00DD1C67" w:rsidRDefault="00DD1C67" w:rsidP="00DD1C67">
    <w:pPr>
      <w:tabs>
        <w:tab w:val="center" w:pos="4320"/>
        <w:tab w:val="right" w:pos="8640"/>
      </w:tabs>
      <w:spacing w:after="200"/>
      <w:rPr>
        <w:rFonts w:cs="Arial"/>
        <w:sz w:val="16"/>
        <w:szCs w:val="16"/>
      </w:rPr>
    </w:pPr>
    <w:r w:rsidRPr="00DD1C67">
      <w:rPr>
        <w:rFonts w:cs="Arial"/>
        <w:sz w:val="16"/>
        <w:szCs w:val="16"/>
      </w:rPr>
      <w:t>This document contains c</w:t>
    </w:r>
    <w:r w:rsidRPr="00DD1C67">
      <w:rPr>
        <w:rFonts w:cs="Arial"/>
        <w:snapToGrid w:val="0"/>
        <w:sz w:val="16"/>
        <w:szCs w:val="16"/>
      </w:rPr>
      <w:t xml:space="preserve">onfidential and proprietary information of CVS Caremark and cannot be reproduced, distributed or printed without written permission from CVS Caremark. </w:t>
    </w:r>
    <w:r w:rsidRPr="00DD1C67">
      <w:rPr>
        <w:rFonts w:cs="Arial"/>
        <w:sz w:val="16"/>
        <w:szCs w:val="16"/>
      </w:rPr>
      <w:t xml:space="preserve">This document contains prescription brand name drugs that are trademarks or registered trademarks of pharmaceutical manufacturers that are not affiliated with </w:t>
    </w:r>
    <w:r w:rsidRPr="00DD1C67">
      <w:rPr>
        <w:rFonts w:cs="Arial"/>
        <w:snapToGrid w:val="0"/>
        <w:sz w:val="16"/>
        <w:szCs w:val="16"/>
      </w:rPr>
      <w:t>CVS Caremark</w:t>
    </w:r>
    <w:r w:rsidRPr="00DD1C67">
      <w:rPr>
        <w:rFonts w:cs="Arial"/>
        <w:sz w:val="16"/>
        <w:szCs w:val="16"/>
      </w:rPr>
      <w:t>.</w:t>
    </w:r>
  </w:p>
  <w:p w14:paraId="06E5D31E" w14:textId="77777777" w:rsidR="003B3C57" w:rsidRPr="00F50D98" w:rsidRDefault="003B3C57" w:rsidP="003B3C57">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C3FFD" w14:textId="6B970A86" w:rsidR="003B3C57" w:rsidRPr="00EC47B6" w:rsidRDefault="003B3C57" w:rsidP="003B3C57">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391A11">
      <w:rPr>
        <w:rFonts w:cs="Arial"/>
        <w:noProof/>
        <w:snapToGrid w:val="0"/>
        <w:color w:val="000000"/>
        <w:sz w:val="16"/>
        <w:szCs w:val="16"/>
      </w:rPr>
      <w:t>HIV Unboosted</w:t>
    </w:r>
    <w:r w:rsidR="00391A11" w:rsidRPr="00391A11">
      <w:rPr>
        <w:rFonts w:cs="Arial"/>
        <w:noProof/>
        <w:sz w:val="16"/>
        <w:szCs w:val="16"/>
      </w:rPr>
      <w:t xml:space="preserve"> </w:t>
    </w:r>
    <w:r w:rsidR="00391A11">
      <w:rPr>
        <w:rFonts w:cs="Arial"/>
        <w:noProof/>
        <w:snapToGrid w:val="0"/>
        <w:color w:val="000000"/>
        <w:sz w:val="16"/>
        <w:szCs w:val="16"/>
      </w:rPr>
      <w:t>792-D P12-2024.docx</w:t>
    </w:r>
    <w:r w:rsidRPr="00EC47B6">
      <w:rPr>
        <w:rFonts w:cs="Arial"/>
        <w:noProof/>
        <w:sz w:val="16"/>
        <w:szCs w:val="16"/>
      </w:rPr>
      <w:fldChar w:fldCharType="end"/>
    </w:r>
    <w:r w:rsidRPr="00EC47B6">
      <w:rPr>
        <w:rFonts w:cs="Arial"/>
        <w:snapToGrid w:val="0"/>
        <w:color w:val="000000"/>
        <w:sz w:val="16"/>
      </w:rPr>
      <w:tab/>
      <w:t>© 202</w:t>
    </w:r>
    <w:r>
      <w:rPr>
        <w:rFonts w:cs="Arial"/>
        <w:snapToGrid w:val="0"/>
        <w:color w:val="000000"/>
        <w:sz w:val="16"/>
      </w:rPr>
      <w:t>5</w:t>
    </w:r>
    <w:r w:rsidRPr="00EC47B6">
      <w:rPr>
        <w:rFonts w:cs="Arial"/>
        <w:snapToGrid w:val="0"/>
        <w:color w:val="000000"/>
        <w:sz w:val="16"/>
      </w:rPr>
      <w:t xml:space="preserve"> CVS Caremark. All rights reserved.</w:t>
    </w:r>
  </w:p>
  <w:p w14:paraId="5BAF7F56" w14:textId="77777777" w:rsidR="003B3C57" w:rsidRPr="00EC47B6" w:rsidRDefault="003B3C57" w:rsidP="003B3C57">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706D1674" w14:textId="0F7F653F" w:rsidR="000F5383" w:rsidRPr="00F50D98" w:rsidRDefault="003B3C57" w:rsidP="00391A11">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82467C" w14:textId="77777777" w:rsidR="00D50524" w:rsidRDefault="00D50524">
      <w:r>
        <w:separator/>
      </w:r>
    </w:p>
  </w:footnote>
  <w:footnote w:type="continuationSeparator" w:id="0">
    <w:p w14:paraId="7573A244" w14:textId="77777777" w:rsidR="00D50524" w:rsidRDefault="00D50524">
      <w:r>
        <w:continuationSeparator/>
      </w:r>
    </w:p>
  </w:footnote>
  <w:footnote w:type="continuationNotice" w:id="1">
    <w:p w14:paraId="5925CC55" w14:textId="77777777" w:rsidR="00D50524" w:rsidRDefault="00D505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636EF2" w:rsidRPr="00BD1CC1" w14:paraId="56F5D10F" w14:textId="77777777" w:rsidTr="006960A9">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4DABF9E" w14:textId="77777777" w:rsidR="00636EF2" w:rsidRPr="00EC47B6" w:rsidRDefault="00636EF2" w:rsidP="00636EF2">
          <w:pPr>
            <w:pStyle w:val="RefTableData"/>
          </w:pPr>
          <w:r w:rsidRPr="00F246C7">
            <w:t>Reference number(s</w:t>
          </w:r>
          <w:r w:rsidRPr="00EC47B6">
            <w:t>)</w:t>
          </w:r>
        </w:p>
      </w:tc>
    </w:tr>
    <w:tr w:rsidR="00636EF2" w:rsidRPr="00BD1CC1" w14:paraId="62F08481" w14:textId="77777777" w:rsidTr="006960A9">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2F622349" w14:textId="77777777" w:rsidR="00636EF2" w:rsidRPr="00FF66BF" w:rsidRDefault="00636EF2" w:rsidP="00636EF2">
          <w:pPr>
            <w:pStyle w:val="RefTableHeader"/>
          </w:pPr>
          <w:r>
            <w:t>792-D</w:t>
          </w:r>
        </w:p>
      </w:tc>
    </w:tr>
  </w:tbl>
  <w:p w14:paraId="772C5392" w14:textId="4C200E8B" w:rsidR="00636EF2" w:rsidRDefault="00636E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1FF541AA"/>
    <w:multiLevelType w:val="hybridMultilevel"/>
    <w:tmpl w:val="92C8A6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2E70DE0"/>
    <w:multiLevelType w:val="hybridMultilevel"/>
    <w:tmpl w:val="F91088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2700FF"/>
    <w:multiLevelType w:val="hybridMultilevel"/>
    <w:tmpl w:val="ED28B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40555A"/>
    <w:multiLevelType w:val="hybridMultilevel"/>
    <w:tmpl w:val="71A8B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6"/>
  </w:num>
  <w:num w:numId="3" w16cid:durableId="611589570">
    <w:abstractNumId w:val="21"/>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8"/>
  </w:num>
  <w:num w:numId="17" w16cid:durableId="2128498676">
    <w:abstractNumId w:val="29"/>
  </w:num>
  <w:num w:numId="18" w16cid:durableId="299724409">
    <w:abstractNumId w:val="22"/>
  </w:num>
  <w:num w:numId="19" w16cid:durableId="214585573">
    <w:abstractNumId w:val="13"/>
  </w:num>
  <w:num w:numId="20" w16cid:durableId="1289816170">
    <w:abstractNumId w:val="14"/>
  </w:num>
  <w:num w:numId="21" w16cid:durableId="1066490929">
    <w:abstractNumId w:val="30"/>
  </w:num>
  <w:num w:numId="22" w16cid:durableId="1472481103">
    <w:abstractNumId w:val="24"/>
  </w:num>
  <w:num w:numId="23" w16cid:durableId="1997420403">
    <w:abstractNumId w:val="27"/>
  </w:num>
  <w:num w:numId="24" w16cid:durableId="33312838">
    <w:abstractNumId w:val="23"/>
  </w:num>
  <w:num w:numId="25" w16cid:durableId="507404939">
    <w:abstractNumId w:val="17"/>
  </w:num>
  <w:num w:numId="26" w16cid:durableId="1950313333">
    <w:abstractNumId w:val="20"/>
  </w:num>
  <w:num w:numId="27" w16cid:durableId="1866016584">
    <w:abstractNumId w:val="19"/>
  </w:num>
  <w:num w:numId="28" w16cid:durableId="1762410924">
    <w:abstractNumId w:val="15"/>
  </w:num>
  <w:num w:numId="29" w16cid:durableId="806824466">
    <w:abstractNumId w:val="16"/>
  </w:num>
  <w:num w:numId="30" w16cid:durableId="422923197">
    <w:abstractNumId w:val="25"/>
  </w:num>
  <w:num w:numId="31" w16cid:durableId="53436775">
    <w:abstractNumId w:val="2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0951"/>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611"/>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17B"/>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C57"/>
    <w:rsid w:val="00305F83"/>
    <w:rsid w:val="00306B2E"/>
    <w:rsid w:val="003070FF"/>
    <w:rsid w:val="00307475"/>
    <w:rsid w:val="00307499"/>
    <w:rsid w:val="00307DCC"/>
    <w:rsid w:val="003116A8"/>
    <w:rsid w:val="003127DD"/>
    <w:rsid w:val="00312E1C"/>
    <w:rsid w:val="003139A4"/>
    <w:rsid w:val="00313EB3"/>
    <w:rsid w:val="00313FC5"/>
    <w:rsid w:val="003148A4"/>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4E9"/>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9C3"/>
    <w:rsid w:val="00345D48"/>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010"/>
    <w:rsid w:val="0038594B"/>
    <w:rsid w:val="00385C81"/>
    <w:rsid w:val="00386F82"/>
    <w:rsid w:val="0039012A"/>
    <w:rsid w:val="003904B1"/>
    <w:rsid w:val="00390BD4"/>
    <w:rsid w:val="00391311"/>
    <w:rsid w:val="003915B9"/>
    <w:rsid w:val="0039194A"/>
    <w:rsid w:val="00391A11"/>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3C57"/>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07C"/>
    <w:rsid w:val="004127A0"/>
    <w:rsid w:val="00412ABD"/>
    <w:rsid w:val="00412C14"/>
    <w:rsid w:val="00412DD5"/>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842"/>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C7F1D"/>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15B"/>
    <w:rsid w:val="005752E2"/>
    <w:rsid w:val="0057545A"/>
    <w:rsid w:val="00575FB1"/>
    <w:rsid w:val="00576966"/>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388"/>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6EF2"/>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273"/>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8"/>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6D"/>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C7538"/>
    <w:rsid w:val="007D151B"/>
    <w:rsid w:val="007D1C72"/>
    <w:rsid w:val="007D1E64"/>
    <w:rsid w:val="007D223D"/>
    <w:rsid w:val="007D341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6E64"/>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4720"/>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011"/>
    <w:rsid w:val="008973E6"/>
    <w:rsid w:val="008976B4"/>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2B21"/>
    <w:rsid w:val="00903866"/>
    <w:rsid w:val="0090507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68F"/>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5B61"/>
    <w:rsid w:val="009E6C19"/>
    <w:rsid w:val="009E6E2F"/>
    <w:rsid w:val="009F0845"/>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1B8D"/>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21C1"/>
    <w:rsid w:val="00A43152"/>
    <w:rsid w:val="00A44E8E"/>
    <w:rsid w:val="00A45E92"/>
    <w:rsid w:val="00A46FB9"/>
    <w:rsid w:val="00A47199"/>
    <w:rsid w:val="00A501AC"/>
    <w:rsid w:val="00A503F6"/>
    <w:rsid w:val="00A50452"/>
    <w:rsid w:val="00A508DC"/>
    <w:rsid w:val="00A511FF"/>
    <w:rsid w:val="00A51559"/>
    <w:rsid w:val="00A51681"/>
    <w:rsid w:val="00A51EB0"/>
    <w:rsid w:val="00A5244C"/>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158"/>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201"/>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893"/>
    <w:rsid w:val="00BD6ED4"/>
    <w:rsid w:val="00BE0818"/>
    <w:rsid w:val="00BE1277"/>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5FB"/>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6D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271C2"/>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24"/>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485B"/>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C67"/>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4A6"/>
    <w:rsid w:val="00E4269F"/>
    <w:rsid w:val="00E43125"/>
    <w:rsid w:val="00E434A7"/>
    <w:rsid w:val="00E43709"/>
    <w:rsid w:val="00E4431D"/>
    <w:rsid w:val="00E446A5"/>
    <w:rsid w:val="00E449A7"/>
    <w:rsid w:val="00E45C1A"/>
    <w:rsid w:val="00E4640D"/>
    <w:rsid w:val="00E46738"/>
    <w:rsid w:val="00E46A0A"/>
    <w:rsid w:val="00E47A32"/>
    <w:rsid w:val="00E5021D"/>
    <w:rsid w:val="00E50428"/>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486"/>
    <w:rsid w:val="00E9591C"/>
    <w:rsid w:val="00E95D04"/>
    <w:rsid w:val="00E97322"/>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2E88"/>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A11B8D"/>
    <w:pPr>
      <w:jc w:val="center"/>
    </w:pPr>
    <w:rPr>
      <w:b/>
      <w:bCs/>
    </w:rPr>
  </w:style>
  <w:style w:type="character" w:customStyle="1" w:styleId="TypeChar">
    <w:name w:val="Type Char"/>
    <w:basedOn w:val="DefaultParagraphFont"/>
    <w:link w:val="Type"/>
    <w:rsid w:val="00A11B8D"/>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398947077">
      <w:bodyDiv w:val="1"/>
      <w:marLeft w:val="0"/>
      <w:marRight w:val="0"/>
      <w:marTop w:val="0"/>
      <w:marBottom w:val="0"/>
      <w:divBdr>
        <w:top w:val="none" w:sz="0" w:space="0" w:color="auto"/>
        <w:left w:val="none" w:sz="0" w:space="0" w:color="auto"/>
        <w:bottom w:val="none" w:sz="0" w:space="0" w:color="auto"/>
        <w:right w:val="none" w:sz="0" w:space="0" w:color="auto"/>
      </w:divBdr>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50191109">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58126746">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13021684">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8A2955-6DF8-4937-9B27-0D5E47369F89}"/>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327</Words>
  <Characters>2773</Characters>
  <Application>Microsoft Office Word</Application>
  <DocSecurity>0</DocSecurity>
  <Lines>106</Lines>
  <Paragraphs>93</Paragraphs>
  <ScaleCrop>false</ScaleCrop>
  <HeadingPairs>
    <vt:vector size="2" baseType="variant">
      <vt:variant>
        <vt:lpstr>Title</vt:lpstr>
      </vt:variant>
      <vt:variant>
        <vt:i4>1</vt:i4>
      </vt:variant>
    </vt:vector>
  </HeadingPairs>
  <TitlesOfParts>
    <vt:vector size="1" baseType="lpstr">
      <vt:lpstr>HIV Unboosted 792-D UDR 12-2023a-V</vt:lpstr>
    </vt:vector>
  </TitlesOfParts>
  <Company>PCS Health Systems</Company>
  <LinksUpToDate>false</LinksUpToDate>
  <CharactersWithSpaces>3007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HIV Unboosted 792-D</dc:title>
  <dc:subject/>
  <dc:creator>CVS Caremark</dc:creator>
  <cp:keywords/>
  <cp:lastModifiedBy>Huerta, Linda M</cp:lastModifiedBy>
  <cp:revision>3</cp:revision>
  <cp:lastPrinted>2018-01-09T05:01:00Z</cp:lastPrinted>
  <dcterms:created xsi:type="dcterms:W3CDTF">2025-02-26T22:18:00Z</dcterms:created>
  <dcterms:modified xsi:type="dcterms:W3CDTF">2025-02-26T22:19:00Z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1161300</vt:r8>
  </property>
  <property fmtid="{D5CDD505-2E9C-101B-9397-08002B2CF9AE}" pid="12" name="ComplianceAssetId">
    <vt:lpwstr/>
  </property>
  <property fmtid="{D5CDD505-2E9C-101B-9397-08002B2CF9AE}" pid="13" name="_ExtendedDescription">
    <vt:lpwstr/>
  </property>
  <property fmtid="{D5CDD505-2E9C-101B-9397-08002B2CF9AE}" pid="14" name="TriggerFlowInfo">
    <vt:lpwstr/>
  </property>
  <property fmtid="{D5CDD505-2E9C-101B-9397-08002B2CF9AE}" pid="15" name="xd_ProgID">
    <vt:lpwstr/>
  </property>
  <property fmtid="{D5CDD505-2E9C-101B-9397-08002B2CF9AE}" pid="16" name="TemplateUrl">
    <vt:lpwstr/>
  </property>
  <property fmtid="{D5CDD505-2E9C-101B-9397-08002B2CF9AE}" pid="17" name="xd_Signature">
    <vt:bool>false</vt:bool>
  </property>
  <property fmtid="{D5CDD505-2E9C-101B-9397-08002B2CF9AE}" pid="18" name="_SourceUrl">
    <vt:lpwstr/>
  </property>
  <property fmtid="{D5CDD505-2E9C-101B-9397-08002B2CF9AE}" pid="19" name="_SharedFileIndex">
    <vt:lpwstr/>
  </property>
</Properties>
</file>